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33" w:rsidRDefault="00FE3BBC">
      <w:pPr>
        <w:pStyle w:val="Standard"/>
        <w:spacing w:line="280" w:lineRule="exact"/>
        <w:rPr>
          <w:rFonts w:ascii="標楷體" w:hAnsi="標楷體" w:cs="標楷體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標楷體" w:hAnsi="標楷體" w:cs="標楷體"/>
          <w:b/>
          <w:color w:val="000000"/>
          <w:sz w:val="24"/>
          <w:szCs w:val="24"/>
        </w:rPr>
        <w:t>附表</w:t>
      </w:r>
      <w:r>
        <w:rPr>
          <w:rFonts w:ascii="標楷體" w:hAnsi="標楷體" w:cs="標楷體"/>
          <w:b/>
          <w:color w:val="000000"/>
          <w:sz w:val="24"/>
          <w:szCs w:val="24"/>
        </w:rPr>
        <w:t>4</w:t>
      </w:r>
    </w:p>
    <w:p w:rsidR="00733033" w:rsidRDefault="00FE3BBC">
      <w:pPr>
        <w:pStyle w:val="Standard"/>
        <w:spacing w:line="280" w:lineRule="exact"/>
        <w:jc w:val="left"/>
        <w:textAlignment w:val="auto"/>
        <w:rPr>
          <w:rFonts w:ascii="標楷體" w:hAnsi="標楷體" w:cs="標楷體"/>
          <w:b/>
          <w:color w:val="000000"/>
          <w:sz w:val="24"/>
          <w:szCs w:val="24"/>
        </w:rPr>
      </w:pPr>
      <w:r>
        <w:rPr>
          <w:rFonts w:ascii="標楷體" w:hAnsi="標楷體" w:cs="標楷體"/>
          <w:b/>
          <w:color w:val="000000"/>
          <w:sz w:val="24"/>
          <w:szCs w:val="24"/>
        </w:rPr>
        <w:t>申請特定工廠</w:t>
      </w:r>
      <w:r>
        <w:rPr>
          <w:rFonts w:ascii="標楷體" w:hAnsi="標楷體" w:cs="標楷體"/>
          <w:b/>
          <w:color w:val="000000"/>
          <w:sz w:val="24"/>
          <w:szCs w:val="24"/>
        </w:rPr>
        <w:t>(</w:t>
      </w:r>
      <w:r>
        <w:rPr>
          <w:rFonts w:ascii="標楷體" w:hAnsi="標楷體" w:cs="標楷體"/>
          <w:b/>
          <w:color w:val="000000"/>
          <w:sz w:val="24"/>
          <w:szCs w:val="24"/>
        </w:rPr>
        <w:t>使用電力容量、熱能或用水量</w:t>
      </w:r>
      <w:r>
        <w:rPr>
          <w:rFonts w:ascii="標楷體" w:hAnsi="標楷體" w:cs="標楷體"/>
          <w:b/>
          <w:color w:val="000000"/>
          <w:sz w:val="24"/>
          <w:szCs w:val="24"/>
        </w:rPr>
        <w:t>)</w:t>
      </w:r>
      <w:r>
        <w:rPr>
          <w:rFonts w:ascii="標楷體" w:hAnsi="標楷體" w:cs="標楷體"/>
          <w:b/>
          <w:color w:val="000000"/>
          <w:sz w:val="24"/>
          <w:szCs w:val="24"/>
        </w:rPr>
        <w:t>變更登記應檢附下列各項書件：</w:t>
      </w:r>
    </w:p>
    <w:tbl>
      <w:tblPr>
        <w:tblW w:w="87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2070"/>
        <w:gridCol w:w="5896"/>
      </w:tblGrid>
      <w:tr w:rsidR="0073303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033" w:rsidRDefault="00FE3BBC">
            <w:pPr>
              <w:pStyle w:val="Standard"/>
              <w:spacing w:line="280" w:lineRule="exact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項號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033" w:rsidRDefault="00FE3BBC">
            <w:pPr>
              <w:pStyle w:val="Standard"/>
              <w:spacing w:line="280" w:lineRule="exac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書　件　名　稱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33" w:rsidRDefault="00FE3BBC">
            <w:pPr>
              <w:pStyle w:val="Standard"/>
              <w:spacing w:line="28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說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color w:val="000000"/>
                <w:sz w:val="24"/>
                <w:szCs w:val="24"/>
              </w:rPr>
              <w:t>明</w:t>
            </w:r>
          </w:p>
        </w:tc>
      </w:tr>
      <w:tr w:rsidR="0073303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033" w:rsidRDefault="00FE3BBC">
            <w:pPr>
              <w:pStyle w:val="Standard"/>
              <w:spacing w:line="28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033" w:rsidRDefault="00FE3BBC">
            <w:pPr>
              <w:pStyle w:val="Standard"/>
              <w:spacing w:line="280" w:lineRule="exac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特定工廠變更登記申請書。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33" w:rsidRDefault="00FE3BBC">
            <w:pPr>
              <w:pStyle w:val="Standard"/>
              <w:spacing w:line="280" w:lineRule="exact"/>
              <w:ind w:left="480" w:hanging="48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（一）各項申請書件之紙張大小，以</w:t>
            </w:r>
            <w:r>
              <w:rPr>
                <w:color w:val="000000"/>
                <w:sz w:val="24"/>
                <w:szCs w:val="24"/>
              </w:rPr>
              <w:t>A4</w:t>
            </w:r>
            <w:r>
              <w:rPr>
                <w:color w:val="000000"/>
                <w:sz w:val="24"/>
                <w:szCs w:val="24"/>
              </w:rPr>
              <w:t>尺寸為原則。</w:t>
            </w:r>
          </w:p>
          <w:p w:rsidR="00733033" w:rsidRDefault="00FE3BBC">
            <w:pPr>
              <w:pStyle w:val="Standard"/>
              <w:spacing w:line="280" w:lineRule="exact"/>
              <w:ind w:left="720" w:hanging="72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（二）</w:t>
            </w:r>
            <w:proofErr w:type="gramStart"/>
            <w:r>
              <w:rPr>
                <w:color w:val="000000"/>
                <w:sz w:val="24"/>
                <w:szCs w:val="24"/>
              </w:rPr>
              <w:t>書件份數</w:t>
            </w:r>
            <w:proofErr w:type="gramEnd"/>
            <w:r>
              <w:rPr>
                <w:color w:val="000000"/>
                <w:sz w:val="24"/>
                <w:szCs w:val="24"/>
              </w:rPr>
              <w:t>原則上為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份，惟各主管機關可視實際需要酌予增減，並於申請書上註明。</w:t>
            </w:r>
          </w:p>
        </w:tc>
      </w:tr>
      <w:tr w:rsidR="0073303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033" w:rsidRDefault="00FE3BBC">
            <w:pPr>
              <w:pStyle w:val="Standard"/>
              <w:spacing w:line="28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033" w:rsidRDefault="00FE3BBC">
            <w:pPr>
              <w:pStyle w:val="Standard"/>
              <w:spacing w:line="28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主要機器設備表及配置圖。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33" w:rsidRDefault="00FE3BBC">
            <w:pPr>
              <w:pStyle w:val="Standard"/>
              <w:spacing w:line="280" w:lineRule="exact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變更電力容量、熱能者應檢</w:t>
            </w:r>
            <w:proofErr w:type="gramStart"/>
            <w:r>
              <w:rPr>
                <w:sz w:val="24"/>
                <w:szCs w:val="24"/>
              </w:rPr>
              <w:t>附</w:t>
            </w:r>
            <w:proofErr w:type="gramEnd"/>
            <w:r>
              <w:rPr>
                <w:sz w:val="24"/>
                <w:szCs w:val="24"/>
              </w:rPr>
              <w:t>。</w:t>
            </w:r>
          </w:p>
        </w:tc>
      </w:tr>
      <w:tr w:rsidR="0073303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033" w:rsidRDefault="00FE3BBC">
            <w:pPr>
              <w:pStyle w:val="Standard"/>
              <w:spacing w:line="28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033" w:rsidRDefault="00FE3BBC">
            <w:pPr>
              <w:pStyle w:val="Standard"/>
              <w:spacing w:after="72" w:line="320" w:lineRule="exact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合法水源證明文件或用水計畫。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033" w:rsidRDefault="00FE3BBC">
            <w:pPr>
              <w:pStyle w:val="Standard"/>
              <w:spacing w:line="280" w:lineRule="exact"/>
              <w:ind w:left="720" w:hanging="720"/>
            </w:pPr>
            <w:r>
              <w:rPr>
                <w:rFonts w:ascii="標楷體" w:hAnsi="標楷體" w:cs="標楷體"/>
                <w:sz w:val="24"/>
                <w:szCs w:val="24"/>
              </w:rPr>
              <w:t>（一）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增加後之用水量（含工業用水及民生用水）未達每日三百立方公尺，應檢附合法水源證明文件（水權狀或水費證明等）。</w:t>
            </w:r>
          </w:p>
          <w:p w:rsidR="00733033" w:rsidRDefault="00FE3BBC">
            <w:pPr>
              <w:pStyle w:val="Standard"/>
              <w:spacing w:after="72" w:line="280" w:lineRule="exact"/>
              <w:ind w:left="720" w:hanging="720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（二）增加後之用水量（含工業用水及民生用水）達每日三百立方公尺以上者，則應提出用水計畫。</w:t>
            </w:r>
          </w:p>
        </w:tc>
      </w:tr>
      <w:tr w:rsidR="00733033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033" w:rsidRDefault="00FE3BBC">
            <w:pPr>
              <w:pStyle w:val="Standard"/>
              <w:spacing w:line="280" w:lineRule="exact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033" w:rsidRDefault="00FE3BBC">
            <w:pPr>
              <w:pStyle w:val="Standard"/>
              <w:spacing w:line="280" w:lineRule="exac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環境保護主管機關出具之證明或核准（許可）文件。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033" w:rsidRDefault="00FE3BBC">
            <w:pPr>
              <w:pStyle w:val="Standard"/>
              <w:spacing w:line="28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依環保單位出具之環保（判）文件（配合環保法規審查表）勾選項次或環保法令查詢答覆函內容規定辦理。</w:t>
            </w:r>
          </w:p>
        </w:tc>
      </w:tr>
      <w:tr w:rsidR="0073303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033" w:rsidRDefault="00FE3BBC">
            <w:pPr>
              <w:pStyle w:val="Standard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其他：</w:t>
            </w:r>
          </w:p>
          <w:p w:rsidR="00733033" w:rsidRDefault="00FE3BBC">
            <w:pPr>
              <w:pStyle w:val="Standard"/>
              <w:ind w:left="280"/>
              <w:textAlignment w:val="auto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一、檢</w:t>
            </w:r>
            <w:proofErr w:type="gramStart"/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附影本均應</w:t>
            </w:r>
            <w:proofErr w:type="gramEnd"/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附註「影本與正本相符」，並加蓋工廠及工廠負責人印章。</w:t>
            </w:r>
          </w:p>
          <w:p w:rsidR="00733033" w:rsidRDefault="00FE3BBC">
            <w:pPr>
              <w:pStyle w:val="Standard"/>
              <w:ind w:left="28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二、依收費標準規定，特定工廠變更登記之登記費為新臺幣三千元。</w:t>
            </w:r>
          </w:p>
          <w:p w:rsidR="00733033" w:rsidRDefault="00FE3BBC">
            <w:pPr>
              <w:pStyle w:val="Standard"/>
              <w:ind w:left="760" w:hanging="480"/>
              <w:jc w:val="left"/>
            </w:pPr>
            <w:r>
              <w:rPr>
                <w:color w:val="000000"/>
                <w:sz w:val="24"/>
                <w:szCs w:val="24"/>
              </w:rPr>
              <w:t>三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、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工廠用水係使用自來水時，須檢附自來水公司水費收據影本。</w:t>
            </w:r>
          </w:p>
          <w:p w:rsidR="00733033" w:rsidRDefault="00FE3BBC">
            <w:pPr>
              <w:pStyle w:val="Standard"/>
              <w:ind w:left="722" w:hanging="73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附註：「土壤及地下水污染整治法」第九條規定，中央主管機關（行政院環境保護署）公告之事業有下列情形之</w:t>
            </w:r>
            <w:proofErr w:type="gramStart"/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</w:t>
            </w:r>
            <w:proofErr w:type="gramEnd"/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者，應於行為前檢具用地之土壤污染評估調查及檢測資料，報請直轄市、縣（市）主管機關或中央主管機關委託之機關審查：</w:t>
            </w:r>
          </w:p>
          <w:p w:rsidR="00733033" w:rsidRDefault="00FE3BBC">
            <w:pPr>
              <w:pStyle w:val="Standard"/>
              <w:ind w:left="1459" w:hanging="1109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一、依法辦理事業設立許可、登記、申請營業執照。</w:t>
            </w:r>
          </w:p>
          <w:p w:rsidR="00733033" w:rsidRDefault="00FE3BBC">
            <w:pPr>
              <w:pStyle w:val="Standard"/>
              <w:ind w:left="1459" w:hanging="1109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二、變更營業者。</w:t>
            </w:r>
          </w:p>
          <w:p w:rsidR="00733033" w:rsidRDefault="00FE3BBC">
            <w:pPr>
              <w:pStyle w:val="Standard"/>
              <w:ind w:left="888" w:hanging="538"/>
            </w:pPr>
            <w:r>
              <w:rPr>
                <w:rFonts w:ascii="標楷體" w:hAnsi="標楷體" w:cs="標楷體"/>
                <w:color w:val="0D0D0D"/>
                <w:sz w:val="26"/>
                <w:szCs w:val="26"/>
              </w:rPr>
              <w:t>三、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變更產業類別。但變更前、後之產業</w:t>
            </w:r>
            <w:proofErr w:type="gramStart"/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類別均屬中央</w:t>
            </w:r>
            <w:proofErr w:type="gramEnd"/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機關公告之事業，不在此限。</w:t>
            </w:r>
          </w:p>
          <w:p w:rsidR="00733033" w:rsidRDefault="00FE3BBC">
            <w:pPr>
              <w:pStyle w:val="Standard"/>
              <w:ind w:left="1459" w:hanging="1109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四、變更營業用地範圍。</w:t>
            </w:r>
          </w:p>
          <w:p w:rsidR="00733033" w:rsidRDefault="00FE3BBC">
            <w:pPr>
              <w:pStyle w:val="Standard"/>
              <w:ind w:left="890" w:hanging="540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五、依法辦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理歇業、繳銷經營許可或營業執照、終止營業（運）、關廠（場）或無繼續生產、製造、加工。</w:t>
            </w:r>
          </w:p>
          <w:p w:rsidR="00733033" w:rsidRDefault="00FE3BBC">
            <w:pPr>
              <w:pStyle w:val="Standard"/>
              <w:ind w:left="358"/>
              <w:jc w:val="left"/>
              <w:textAlignment w:val="auto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前條第一項及前項土壤污染評估調查及檢測資料之內容、申報時機、應檢具之文件、評估調查方法、檢測時機、評估調查人員資格、訓練、委託、審查作業程序及其他應遵守事項之辦法，由中央主管機關定之。同法第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40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條第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1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項規定，中央主管機關公告之事業違反第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9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條第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1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>項規定者，處新台幣十五萬元以上七十五萬元以下罰鍰，並通知限期補正，屆期未補正者，按次處罰。</w:t>
            </w:r>
          </w:p>
          <w:p w:rsidR="00733033" w:rsidRDefault="00733033">
            <w:pPr>
              <w:pStyle w:val="Standard"/>
              <w:ind w:left="358"/>
              <w:jc w:val="left"/>
              <w:textAlignment w:val="auto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</w:tbl>
    <w:p w:rsidR="00733033" w:rsidRDefault="00FE3BBC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4457880</wp:posOffset>
                </wp:positionH>
                <wp:positionV relativeFrom="paragraph">
                  <wp:posOffset>82440</wp:posOffset>
                </wp:positionV>
                <wp:extent cx="1028879" cy="368279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79" cy="36827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33033" w:rsidRDefault="00FE3BBC">
                            <w:pPr>
                              <w:pStyle w:val="Standar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1090327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351pt;margin-top:6.5pt;width:81pt;height:29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" filled="f" stroked="f">
                <v:textbox>
                  <w:txbxContent>
                    <w:p w:rsidR="00733033" w:rsidRDefault="00FE3BBC">
                      <w:pPr>
                        <w:pStyle w:val="Standard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1090327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3033"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BC" w:rsidRDefault="00FE3BBC">
      <w:r>
        <w:separator/>
      </w:r>
    </w:p>
  </w:endnote>
  <w:endnote w:type="continuationSeparator" w:id="0">
    <w:p w:rsidR="00FE3BBC" w:rsidRDefault="00FE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BC" w:rsidRDefault="00FE3BBC">
      <w:r>
        <w:rPr>
          <w:color w:val="000000"/>
        </w:rPr>
        <w:separator/>
      </w:r>
    </w:p>
  </w:footnote>
  <w:footnote w:type="continuationSeparator" w:id="0">
    <w:p w:rsidR="00FE3BBC" w:rsidRDefault="00FE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3BE"/>
    <w:multiLevelType w:val="multilevel"/>
    <w:tmpl w:val="DFD0CF1A"/>
    <w:styleLink w:val="WWNum4"/>
    <w:lvl w:ilvl="0">
      <w:start w:val="5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29FE1F6A"/>
    <w:multiLevelType w:val="multilevel"/>
    <w:tmpl w:val="A72491F0"/>
    <w:styleLink w:val="WWNum3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9B50EC2"/>
    <w:multiLevelType w:val="multilevel"/>
    <w:tmpl w:val="9B1267A4"/>
    <w:styleLink w:val="WWNum2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7AD17A4E"/>
    <w:multiLevelType w:val="multilevel"/>
    <w:tmpl w:val="CE5888EE"/>
    <w:styleLink w:val="WWNum1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3033"/>
    <w:rsid w:val="00733033"/>
    <w:rsid w:val="009940BE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exact"/>
      <w:jc w:val="both"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 w:val="20"/>
      <w:szCs w:val="20"/>
      <w:lang w:val="zh-TW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exact"/>
      <w:jc w:val="both"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 w:val="20"/>
      <w:szCs w:val="20"/>
      <w:lang w:val="zh-TW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附表二-4                                                       105</dc:title>
  <dc:creator>雅貞</dc:creator>
  <cp:lastModifiedBy>王致崴</cp:lastModifiedBy>
  <cp:revision>1</cp:revision>
  <cp:lastPrinted>2020-04-06T11:53:00Z</cp:lastPrinted>
  <dcterms:created xsi:type="dcterms:W3CDTF">2020-03-27T13:39:00Z</dcterms:created>
  <dcterms:modified xsi:type="dcterms:W3CDTF">2020-04-08T02:51:00Z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richard8</vt:lpwstr>
  </property>
</Properties>
</file>